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bmp" ContentType="image/bmp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Oferujemy Państwu dom w zabudowie czterorodzinnej z działką w promocyjnej cenie z podwyższonym standardem </w:t>
      </w:r>
      <w:r>
        <w:rPr>
          <w:rFonts w:eastAsia="Times New Roman" w:cs="Times New Roman" w:ascii="Verdana" w:hAnsi="Verdana"/>
          <w:b/>
          <w:color w:val="000000"/>
          <w:sz w:val="24"/>
          <w:szCs w:val="24"/>
          <w:shd w:fill="FFFFFF" w:val="clear"/>
          <w:lang w:eastAsia="pl-PL"/>
        </w:rPr>
        <w:t xml:space="preserve">deweloperskim plus 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na nowym Osiedlu Generała Józefa Bema w Brzeziu k. Sulechowa. </w:t>
      </w:r>
      <w:r>
        <w:drawing>
          <wp:anchor behindDoc="0" distT="0" distB="10795" distL="114300" distR="114300" simplePos="0" locked="0" layoutInCell="1" allowOverlap="1" relativeHeight="2">
            <wp:simplePos x="0" y="0"/>
            <wp:positionH relativeFrom="margin">
              <wp:posOffset>2286000</wp:posOffset>
            </wp:positionH>
            <wp:positionV relativeFrom="paragraph">
              <wp:posOffset>-228600</wp:posOffset>
            </wp:positionV>
            <wp:extent cx="1812290" cy="624205"/>
            <wp:effectExtent l="0" t="0" r="0" b="0"/>
            <wp:wrapTopAndBottom/>
            <wp:docPr id="1" name="graf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" w:hAnsi="Times"/>
          <w:sz w:val="20"/>
          <w:szCs w:val="20"/>
          <w:lang w:eastAsia="pl-PL"/>
        </w:rPr>
        <w:br/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  </w:t>
      </w:r>
    </w:p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45910" cy="4399280"/>
            <wp:effectExtent l="0" t="0" r="0" b="0"/>
            <wp:wrapSquare wrapText="largest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Dom jest </w:t>
      </w:r>
      <w:r>
        <w:rPr>
          <w:rFonts w:eastAsia="Times New Roman" w:cs="Times New Roman" w:ascii="Verdana" w:hAnsi="Verdana"/>
          <w:b/>
          <w:color w:val="000000"/>
          <w:sz w:val="24"/>
          <w:szCs w:val="24"/>
          <w:shd w:fill="FFFFFF" w:val="clear"/>
          <w:lang w:eastAsia="pl-PL"/>
        </w:rPr>
        <w:t>energooszczędny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dzięki zastosowaniu ocieplenia ścian zewnętrznych styropianem o grubości 15 cm, zamontowanym oknom z pakietem trzy szybowym i ociepleniem sufitów na piętrze wełną mineralną o grubości 25 cm i zamknięciu ich płytą ognioodporną GK. </w:t>
      </w:r>
    </w:p>
    <w:p>
      <w:pPr>
        <w:pStyle w:val="Normal"/>
        <w:rPr>
          <w:rFonts w:ascii="Verdana" w:hAnsi="Verdana" w:eastAsia="Times New Roman" w:cs="Times New Roman"/>
          <w:color w:val="000000"/>
          <w:sz w:val="24"/>
          <w:szCs w:val="24"/>
          <w:highlight w:val="white"/>
          <w:lang w:eastAsia="pl-PL"/>
        </w:rPr>
      </w:pP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 xml:space="preserve"> </w:t>
      </w:r>
      <w:r>
        <w:rPr>
          <w:rFonts w:eastAsia="Times New Roman" w:cs="Times New Roman" w:ascii="Verdana" w:hAnsi="Verdana"/>
          <w:color w:val="000000"/>
          <w:sz w:val="24"/>
          <w:szCs w:val="24"/>
          <w:shd w:fill="FFFFFF" w:val="clear"/>
          <w:lang w:eastAsia="pl-PL"/>
        </w:rPr>
        <w:t>Osiedle położone jest w pięknej i spokojnej okolicy a jednocześnie bardzo blisko od centrum Sulechowa tuż za Jednostką Wojskową. W odległości 5 minut jazdy samochodem znajduje się nowe przedszkole, szkoła, sklep "Biedronka" oraz dworzec PKP.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color w:val="FF0000"/>
          <w:sz w:val="32"/>
          <w:szCs w:val="32"/>
          <w:lang w:val="pl"/>
        </w:rPr>
      </w:pPr>
      <w:r>
        <w:rPr>
          <w:rFonts w:cs="Arial" w:ascii="Arial" w:hAnsi="Arial"/>
          <w:b/>
          <w:bCs/>
          <w:color w:val="FF0000"/>
          <w:sz w:val="32"/>
          <w:szCs w:val="32"/>
          <w:lang w:val="pl"/>
        </w:rPr>
        <w:t>PROMOCJA PODWYŻSZONY STANDARD W CENIE!!!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color w:val="000000"/>
          <w:sz w:val="24"/>
          <w:szCs w:val="24"/>
        </w:rPr>
      </w:pPr>
      <w:r>
        <w:rPr>
          <w:rFonts w:cs="Arial" w:ascii="Arial" w:hAnsi="Arial"/>
          <w:b/>
          <w:bCs/>
          <w:sz w:val="26"/>
          <w:szCs w:val="26"/>
          <w:lang w:val="pl"/>
        </w:rPr>
        <w:t>Dom numer 2 lokal A</w:t>
      </w:r>
      <w:r>
        <w:rPr>
          <w:rFonts w:cs="Arial" w:ascii="Arial" w:hAnsi="Arial"/>
          <w:b/>
          <w:bCs/>
          <w:color w:val="FF0000"/>
          <w:sz w:val="32"/>
          <w:szCs w:val="32"/>
          <w:lang w:val="pl"/>
        </w:rPr>
        <w:t xml:space="preserve"> </w:t>
      </w:r>
      <w:r>
        <w:rPr>
          <w:rFonts w:cs="Arial" w:ascii="Arial" w:hAnsi="Arial"/>
          <w:b/>
          <w:bCs/>
          <w:sz w:val="26"/>
          <w:szCs w:val="26"/>
          <w:lang w:val="pl"/>
        </w:rPr>
        <w:t>o powierzchni podłogi 78,2 m2  (</w:t>
      </w: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powierzchnia użytkowa 75 m2) </w:t>
      </w:r>
      <w:r>
        <w:rPr>
          <w:rFonts w:cs="Arial" w:ascii="Arial" w:hAnsi="Arial"/>
          <w:b/>
          <w:bCs/>
          <w:sz w:val="26"/>
          <w:szCs w:val="26"/>
          <w:lang w:val="pl"/>
        </w:rPr>
        <w:t>w standardzie wykończenia deweloperskim</w:t>
      </w: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 z działką  o pow. 263 m2.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color w:val="FF0000"/>
          <w:sz w:val="32"/>
          <w:szCs w:val="32"/>
          <w:lang w:val="pl"/>
        </w:rPr>
      </w:pPr>
      <w:r>
        <w:rPr>
          <w:rFonts w:cs="Arial" w:ascii="Arial" w:hAnsi="Arial"/>
          <w:b/>
          <w:bCs/>
          <w:color w:val="FF0000"/>
          <w:sz w:val="32"/>
          <w:szCs w:val="32"/>
          <w:lang w:val="pl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/>
          <w:b/>
          <w:bCs/>
          <w:sz w:val="24"/>
          <w:szCs w:val="24"/>
          <w:lang w:val="pl"/>
        </w:rPr>
      </w:pPr>
      <w:r>
        <w:rPr>
          <w:rFonts w:cs="Arial" w:ascii="Arial" w:hAnsi="Arial"/>
          <w:bCs/>
          <w:color w:val="000000"/>
          <w:sz w:val="24"/>
          <w:szCs w:val="24"/>
          <w:lang w:val="pl"/>
        </w:rPr>
        <w:t>Cena lokalu:</w:t>
      </w:r>
      <w:r>
        <w:rPr>
          <w:rFonts w:cs="Arial" w:ascii="Arial" w:hAnsi="Arial"/>
          <w:b/>
          <w:bCs/>
          <w:color w:val="000000"/>
          <w:sz w:val="24"/>
          <w:szCs w:val="24"/>
          <w:lang w:val="pl"/>
        </w:rPr>
        <w:t xml:space="preserve"> 229 900 zł </w:t>
      </w:r>
      <w:r>
        <w:rPr>
          <w:rFonts w:cs="Arial" w:ascii="Arial" w:hAnsi="Arial"/>
          <w:bCs/>
          <w:color w:val="000000"/>
          <w:sz w:val="24"/>
          <w:szCs w:val="24"/>
          <w:lang w:val="pl"/>
        </w:rPr>
        <w:t>brutto. Cena metra kwadratowego:</w:t>
      </w:r>
      <w:r>
        <w:rPr>
          <w:rFonts w:cs="Arial" w:ascii="Arial" w:hAnsi="Arial"/>
          <w:b/>
          <w:bCs/>
          <w:color w:val="FF0000"/>
          <w:sz w:val="28"/>
          <w:szCs w:val="28"/>
          <w:lang w:val="pl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pl"/>
        </w:rPr>
        <w:t>3065 zł/ m2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Cs/>
          <w:sz w:val="24"/>
          <w:szCs w:val="24"/>
          <w:lang w:val="pl"/>
        </w:rPr>
      </w:pPr>
      <w:r>
        <w:rPr>
          <w:rFonts w:cs="Arial" w:ascii="Arial" w:hAnsi="Arial"/>
          <w:bCs/>
          <w:sz w:val="24"/>
          <w:szCs w:val="24"/>
          <w:lang w:val="pl"/>
        </w:rPr>
        <w:t>Cena działki:</w:t>
      </w:r>
      <w:r>
        <w:rPr>
          <w:rFonts w:cs="Arial" w:ascii="Arial" w:hAnsi="Arial"/>
          <w:b/>
          <w:bCs/>
          <w:sz w:val="24"/>
          <w:szCs w:val="24"/>
          <w:lang w:val="pl"/>
        </w:rPr>
        <w:t xml:space="preserve"> 20 000 zł </w:t>
      </w:r>
      <w:r>
        <w:rPr>
          <w:rFonts w:cs="Arial" w:ascii="Arial" w:hAnsi="Arial"/>
          <w:bCs/>
          <w:sz w:val="24"/>
          <w:szCs w:val="24"/>
          <w:lang w:val="pl"/>
        </w:rPr>
        <w:t>brutto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Cs/>
          <w:sz w:val="24"/>
          <w:szCs w:val="24"/>
          <w:lang w:val="pl"/>
        </w:rPr>
      </w:pPr>
      <w:r>
        <w:rPr>
          <w:rFonts w:cs="Arial" w:ascii="Arial" w:hAnsi="Arial"/>
          <w:bCs/>
          <w:sz w:val="24"/>
          <w:szCs w:val="24"/>
          <w:lang w:val="pl"/>
        </w:rPr>
        <w:t xml:space="preserve">Łączna cena lokalu z działką: </w:t>
      </w:r>
      <w:r>
        <w:rPr>
          <w:rFonts w:cs="Arial" w:ascii="Arial" w:hAnsi="Arial"/>
          <w:b/>
          <w:bCs/>
          <w:sz w:val="24"/>
          <w:szCs w:val="24"/>
          <w:lang w:val="pl"/>
        </w:rPr>
        <w:t xml:space="preserve">249 900 zł </w:t>
      </w:r>
      <w:r>
        <w:rPr>
          <w:rFonts w:cs="Arial" w:ascii="Arial" w:hAnsi="Arial"/>
          <w:bCs/>
          <w:sz w:val="24"/>
          <w:szCs w:val="24"/>
          <w:lang w:val="pl"/>
        </w:rPr>
        <w:t>brutto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bCs/>
          <w:sz w:val="24"/>
          <w:szCs w:val="24"/>
          <w:lang w:val="pl"/>
        </w:rPr>
      </w:pPr>
      <w:r>
        <w:rPr>
          <w:rFonts w:cs="Arial" w:ascii="Arial" w:hAnsi="Arial"/>
          <w:bCs/>
          <w:sz w:val="24"/>
          <w:szCs w:val="24"/>
          <w:lang w:val="pl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/>
        </w:rPr>
      </w:pPr>
      <w:r>
        <w:rPr>
          <w:rFonts w:cs="Arial" w:ascii="Arial" w:hAnsi="Arial"/>
          <w:b/>
        </w:rPr>
        <w:t>WSZYSTKIE ZALETY DOMU W CENIE MIESZKANIA!!!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Zamień swoje mieszkanie na nowy bezczynszowy dom z działką wówczas rata nie przekroczy wartości czynszu który płacisz obecnie. Nie trać pieniędzy na wynajem a zamieszkaj za tą kwotę we własnym domu z działką.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bookmarkStart w:id="0" w:name="_GoBack"/>
      <w:bookmarkEnd w:id="0"/>
      <w:r>
        <w:rPr>
          <w:rFonts w:cs="Arial" w:ascii="Arial" w:hAnsi="Arial"/>
          <w:b/>
          <w:sz w:val="24"/>
          <w:szCs w:val="24"/>
        </w:rPr>
        <w:t>I standard wykończenia w cenie: 249 900 zł brutto</w:t>
      </w:r>
    </w:p>
    <w:p>
      <w:pPr>
        <w:pStyle w:val="Normal"/>
        <w:spacing w:lineRule="auto" w:line="240" w:before="0" w:after="0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cs="Arial" w:ascii="Arial" w:hAnsi="Arial"/>
          <w:bCs/>
          <w:color w:val="FF0000"/>
          <w:sz w:val="24"/>
          <w:szCs w:val="24"/>
        </w:rPr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ławy fundamentowe zbrojone stalą - beton </w:t>
      </w:r>
      <w:r>
        <w:rPr>
          <w:rFonts w:eastAsia="Calibri" w:cs="Arial" w:ascii="Arial" w:hAnsi="Arial"/>
          <w:b/>
        </w:rPr>
        <w:t>B20</w:t>
      </w:r>
      <w:r>
        <w:rPr>
          <w:rFonts w:eastAsia="Calibri" w:cs="Arial" w:ascii="Arial" w:hAnsi="Arial"/>
        </w:rPr>
        <w:t xml:space="preserve">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ściany fundamentowe bloczki betonowe </w:t>
      </w:r>
      <w:r>
        <w:rPr>
          <w:rFonts w:eastAsia="Calibri" w:cs="Arial" w:ascii="Arial" w:hAnsi="Arial"/>
          <w:b/>
        </w:rPr>
        <w:t>M6</w:t>
      </w:r>
      <w:r>
        <w:rPr>
          <w:rFonts w:eastAsia="Calibri" w:cs="Arial" w:ascii="Arial" w:hAnsi="Arial"/>
        </w:rPr>
        <w:t>+ styropian Aqua (gr. 10 cm)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przyłącza elektryczne i wodno-kanalizacyjne doprowadzone do budynku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ściany konstrukcyjne zewnętrzne </w:t>
      </w:r>
      <w:r>
        <w:rPr>
          <w:rFonts w:eastAsia="Calibri" w:cs="Arial" w:ascii="Arial" w:hAnsi="Arial"/>
          <w:b/>
        </w:rPr>
        <w:t xml:space="preserve">Pustak ceramiczny </w:t>
      </w:r>
      <w:r>
        <w:rPr>
          <w:rFonts w:eastAsia="Calibri" w:cs="Arial" w:ascii="Arial" w:hAnsi="Arial"/>
        </w:rPr>
        <w:t>grubość 24 cm + ocieplenie styropianem  grubość 15 cm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strop gęstożebrowy </w:t>
      </w:r>
      <w:r>
        <w:rPr>
          <w:rFonts w:eastAsia="Calibri" w:cs="Arial" w:ascii="Arial" w:hAnsi="Arial"/>
          <w:b/>
        </w:rPr>
        <w:t>TERIVA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ścianki wewnętrzne grubość 12 cm zgodnie z projektem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konstrukcja dachu - dachówka ceramiczna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system rynnowy w kolorze antracyt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stolarka okienna PCV dwuszybowa na profilu </w:t>
      </w:r>
      <w:r>
        <w:rPr>
          <w:rFonts w:eastAsia="Calibri" w:cs="Arial" w:ascii="Arial" w:hAnsi="Arial"/>
          <w:b/>
        </w:rPr>
        <w:t xml:space="preserve">VEKA </w:t>
      </w:r>
      <w:r>
        <w:rPr>
          <w:rFonts w:eastAsia="Calibri" w:cs="Arial" w:ascii="Arial" w:hAnsi="Arial"/>
        </w:rPr>
        <w:t>z zewnątrz w kolorze antracyt, wewnątrz kolor biały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okno połaciowe </w:t>
      </w:r>
      <w:r>
        <w:rPr>
          <w:rFonts w:eastAsia="Calibri" w:cs="Arial" w:ascii="Arial" w:hAnsi="Arial"/>
          <w:b/>
        </w:rPr>
        <w:t>FAKRO</w:t>
      </w:r>
    </w:p>
    <w:p>
      <w:pPr>
        <w:pStyle w:val="Normal"/>
        <w:numPr>
          <w:ilvl w:val="0"/>
          <w:numId w:val="2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rozprowadzenie instalacji elektrycznej (bez włączników i lamp) zgodnie z projektem</w:t>
      </w:r>
    </w:p>
    <w:p>
      <w:pPr>
        <w:pStyle w:val="Normal"/>
        <w:numPr>
          <w:ilvl w:val="0"/>
          <w:numId w:val="2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rozprowadzenie instalacji wodnej i grzewczej wykonanej w technologii </w:t>
      </w:r>
      <w:r>
        <w:rPr>
          <w:rFonts w:eastAsia="Times New Roman" w:cs="Arial" w:ascii="Arial" w:hAnsi="Arial"/>
          <w:b/>
          <w:lang w:eastAsia="ar-SA"/>
        </w:rPr>
        <w:t>Alupex</w:t>
      </w:r>
      <w:r>
        <w:rPr>
          <w:rFonts w:eastAsia="Times New Roman" w:cs="Arial" w:ascii="Arial" w:hAnsi="Arial"/>
          <w:lang w:eastAsia="ar-SA"/>
        </w:rPr>
        <w:t xml:space="preserve"> bez grzejników i pieca gazowego zgodnie z projektem</w:t>
      </w:r>
    </w:p>
    <w:p>
      <w:pPr>
        <w:pStyle w:val="Normal"/>
        <w:numPr>
          <w:ilvl w:val="0"/>
          <w:numId w:val="2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instalacja kominowa- przewód kominowy ocieplany z rurą ceramiczną przygotowanym do podłączenia wkładu kominkowego wraz  zewnętrzna czerpią powietrza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 xml:space="preserve">drzwi wejściowe </w:t>
      </w:r>
      <w:r>
        <w:rPr>
          <w:rFonts w:eastAsia="Calibri" w:cs="Arial" w:ascii="Arial" w:hAnsi="Arial"/>
          <w:b/>
        </w:rPr>
        <w:t>GERDA</w:t>
      </w:r>
      <w:r>
        <w:rPr>
          <w:rFonts w:eastAsia="Calibri" w:cs="Arial" w:ascii="Arial" w:hAnsi="Arial"/>
        </w:rPr>
        <w:t xml:space="preserve"> w kolorze antracyt wraz z progiem i ościeżnicą termo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elewacja zewnętrzna silikonowo-sylikatowa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tynki wewnętrzne nakładane mechanicznie zacierane na mokro nie malowane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docieplenie sufitu na piętrze wełną mineralną o gr. 25 cm rozkładaną warstwowo i zamknięcie płytą GKF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parapety wewnętrzne MDF w kolorze białym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posadzka końcowa betonowa wykonywana maszynowo z ociepleniem styropianem 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>schody betonowe z parteru na piętro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spacing w:before="0" w:after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  <w:t>wyrównanie i uzupełnienie ziemi na działce wokół domu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spacing w:before="0" w:after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  <w:t>standard nie obejmuje wykonania małej architektury: ogrodzenia, podjazdu z kostki i tarasu</w:t>
      </w:r>
    </w:p>
    <w:p>
      <w:pPr>
        <w:pStyle w:val="Normal"/>
        <w:suppressAutoHyphens w:val="true"/>
        <w:spacing w:before="0" w:after="0"/>
        <w:contextualSpacing/>
        <w:rPr>
          <w:rFonts w:ascii="Arial" w:hAnsi="Arial" w:eastAsia="Calibri" w:cs="Arial"/>
          <w:b/>
          <w:b/>
        </w:rPr>
      </w:pPr>
      <w:r>
        <w:rPr>
          <w:rFonts w:eastAsia="Calibri" w:cs="Arial" w:ascii="Arial" w:hAnsi="Arial"/>
          <w:b/>
        </w:rPr>
      </w:r>
    </w:p>
    <w:p>
      <w:pPr>
        <w:pStyle w:val="Normal"/>
        <w:suppressAutoHyphens w:val="true"/>
        <w:spacing w:before="0" w:after="0"/>
        <w:contextualSpacing/>
        <w:rPr>
          <w:rFonts w:ascii="Arial" w:hAnsi="Arial" w:eastAsia="Calibri" w:cs="Arial"/>
          <w:b/>
          <w:b/>
          <w:sz w:val="24"/>
          <w:szCs w:val="24"/>
        </w:rPr>
      </w:pPr>
      <w:r>
        <w:rPr>
          <w:rFonts w:eastAsia="Calibri" w:cs="Arial" w:ascii="Arial" w:hAnsi="Arial"/>
          <w:b/>
        </w:rPr>
        <w:t>II</w:t>
      </w:r>
      <w:r>
        <w:rPr>
          <w:rFonts w:eastAsia="Calibri" w:cs="Arial" w:ascii="Arial" w:hAnsi="Arial"/>
          <w:b/>
          <w:sz w:val="24"/>
          <w:szCs w:val="24"/>
        </w:rPr>
        <w:t xml:space="preserve"> standard wykończenia Deweloperski Plus o wartości 10 000 zł </w:t>
      </w:r>
      <w:r>
        <w:rPr>
          <w:rFonts w:eastAsia="Calibri" w:cs="Arial" w:ascii="Arial" w:hAnsi="Arial"/>
          <w:b/>
          <w:color w:val="FF0000"/>
          <w:sz w:val="24"/>
          <w:szCs w:val="24"/>
        </w:rPr>
        <w:t>w promocji w cenie lokalu</w:t>
      </w:r>
      <w:r>
        <w:rPr>
          <w:rFonts w:eastAsia="Calibri" w:cs="Arial" w:ascii="Arial" w:hAnsi="Arial"/>
          <w:b/>
          <w:sz w:val="24"/>
          <w:szCs w:val="24"/>
        </w:rPr>
        <w:t>:</w:t>
      </w:r>
    </w:p>
    <w:p>
      <w:pPr>
        <w:pStyle w:val="Normal"/>
        <w:suppressAutoHyphens w:val="true"/>
        <w:spacing w:before="0" w:after="0"/>
        <w:contextualSpacing/>
        <w:rPr>
          <w:rFonts w:ascii="Arial" w:hAnsi="Arial" w:eastAsia="Calibri" w:cs="Arial"/>
          <w:b/>
          <w:b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</w:r>
    </w:p>
    <w:p>
      <w:pPr>
        <w:pStyle w:val="Normal"/>
        <w:widowControl w:val="false"/>
        <w:numPr>
          <w:ilvl w:val="0"/>
          <w:numId w:val="4"/>
        </w:numPr>
        <w:suppressAutoHyphens w:val="true"/>
        <w:spacing w:before="0" w:after="0"/>
        <w:rPr>
          <w:rFonts w:ascii="Arial" w:hAnsi="Arial" w:eastAsia="Calibri" w:cs="Arial"/>
          <w:color w:val="000000"/>
        </w:rPr>
      </w:pPr>
      <w:r>
        <w:rPr>
          <w:rFonts w:eastAsia="Calibri" w:cs="Arial" w:ascii="Arial" w:hAnsi="Arial"/>
        </w:rPr>
        <w:t xml:space="preserve">stolarka okienna PCV z pakietem </w:t>
      </w:r>
      <w:r>
        <w:rPr>
          <w:rFonts w:eastAsia="Calibri" w:cs="Arial" w:ascii="Arial" w:hAnsi="Arial"/>
          <w:color w:val="000000"/>
        </w:rPr>
        <w:t>trzy szybowym profil</w:t>
      </w:r>
      <w:r>
        <w:rPr>
          <w:rFonts w:eastAsia="Calibri" w:cs="Arial" w:ascii="Arial" w:hAnsi="Arial"/>
          <w:b/>
          <w:color w:val="000000"/>
        </w:rPr>
        <w:t xml:space="preserve"> VEKA Perfect Line </w:t>
      </w:r>
      <w:r>
        <w:rPr>
          <w:rFonts w:eastAsia="Calibri" w:cs="Arial" w:ascii="Arial" w:hAnsi="Arial"/>
          <w:color w:val="000000"/>
        </w:rPr>
        <w:t>pięciokomorowy</w:t>
      </w:r>
    </w:p>
    <w:p>
      <w:pPr>
        <w:pStyle w:val="Normal"/>
        <w:numPr>
          <w:ilvl w:val="0"/>
          <w:numId w:val="1"/>
        </w:numPr>
        <w:suppressAutoHyphens w:val="true"/>
        <w:spacing w:before="0" w:after="0"/>
        <w:rPr>
          <w:rFonts w:ascii="Arial" w:hAnsi="Arial" w:eastAsia="Calibri" w:cs="Arial"/>
        </w:rPr>
      </w:pPr>
      <w:r>
        <w:rPr>
          <w:rFonts w:eastAsia="Calibri" w:cs="Arial" w:ascii="Arial" w:hAnsi="Arial"/>
        </w:rPr>
        <w:t>rolety zewnętrzne z napędem elektrycznym</w:t>
      </w:r>
    </w:p>
    <w:p>
      <w:pPr>
        <w:pStyle w:val="Normal"/>
        <w:numPr>
          <w:ilvl w:val="0"/>
          <w:numId w:val="3"/>
        </w:numPr>
        <w:suppressAutoHyphens w:val="true"/>
        <w:spacing w:before="0" w:after="0"/>
        <w:ind w:left="714" w:hanging="357"/>
        <w:contextualSpacing/>
        <w:rPr>
          <w:rFonts w:ascii="Arial" w:hAnsi="Arial" w:eastAsia="Times New Roman" w:cs="Arial"/>
          <w:lang w:eastAsia="ar-SA"/>
        </w:rPr>
      </w:pPr>
      <w:r>
        <w:rPr>
          <w:rFonts w:eastAsia="Times New Roman" w:cs="Arial" w:ascii="Arial" w:hAnsi="Arial"/>
          <w:lang w:eastAsia="ar-SA"/>
        </w:rPr>
        <w:t xml:space="preserve">schody strychowe </w:t>
      </w:r>
      <w:r>
        <w:rPr>
          <w:rFonts w:eastAsia="Times New Roman" w:cs="Arial" w:ascii="Arial" w:hAnsi="Arial"/>
          <w:b/>
          <w:lang w:eastAsia="ar-SA"/>
        </w:rPr>
        <w:t>FAKRO</w:t>
      </w:r>
      <w:r>
        <w:rPr>
          <w:rFonts w:eastAsia="Times New Roman" w:cs="Arial" w:ascii="Arial" w:hAnsi="Arial"/>
          <w:lang w:eastAsia="ar-SA"/>
        </w:rPr>
        <w:t xml:space="preserve"> wraz z montażem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spacing w:before="0" w:after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  <w:t xml:space="preserve">zamontowanie dodatkowego licznika wody do podlewania ogrodu wraz z zewnętrznym kranikiem </w:t>
      </w:r>
    </w:p>
    <w:p>
      <w:pPr>
        <w:pStyle w:val="Normal"/>
        <w:widowControl w:val="false"/>
        <w:suppressAutoHyphens w:val="true"/>
        <w:spacing w:before="0" w:after="0"/>
        <w:ind w:left="720" w:hanging="0"/>
        <w:rPr>
          <w:rFonts w:ascii="Arial" w:hAnsi="Arial" w:eastAsia="Lucida Sans Unicode" w:cs="Arial"/>
          <w:lang w:eastAsia="ar-SA"/>
        </w:rPr>
      </w:pPr>
      <w:r>
        <w:rPr>
          <w:rFonts w:eastAsia="Lucida Sans Unicode" w:cs="Arial" w:ascii="Arial" w:hAnsi="Arial"/>
          <w:lang w:eastAsia="ar-SA"/>
        </w:rPr>
      </w:r>
    </w:p>
    <w:p>
      <w:pPr>
        <w:pStyle w:val="Normal"/>
        <w:spacing w:before="0" w:after="160"/>
        <w:rPr>
          <w:rFonts w:ascii="Arial" w:hAnsi="Arial" w:eastAsia="Calibri" w:cs="Arial"/>
          <w:color w:val="000000"/>
          <w:sz w:val="24"/>
          <w:szCs w:val="24"/>
        </w:rPr>
      </w:pPr>
      <w:r>
        <w:rPr>
          <w:rFonts w:eastAsia="Calibri" w:cs="Arial" w:ascii="Arial" w:hAnsi="Arial"/>
          <w:b/>
          <w:sz w:val="24"/>
          <w:szCs w:val="24"/>
        </w:rPr>
        <w:t>III standard wykończenia - dopłata 12 000 zł brutto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 xml:space="preserve">instalacja wodna i grzewcza wyposażona w piec gazowy </w:t>
      </w:r>
      <w:r>
        <w:rPr>
          <w:rFonts w:eastAsia="Lucida Sans Unicode" w:cs="Arial" w:ascii="Arial" w:hAnsi="Arial"/>
          <w:b/>
          <w:sz w:val="22"/>
          <w:szCs w:val="22"/>
        </w:rPr>
        <w:t>Viessmann</w:t>
      </w:r>
      <w:r>
        <w:rPr>
          <w:rFonts w:eastAsia="Lucida Sans Unicode" w:cs="Arial" w:ascii="Arial" w:hAnsi="Arial"/>
          <w:sz w:val="22"/>
          <w:szCs w:val="22"/>
        </w:rPr>
        <w:t xml:space="preserve"> kondensacyjny</w:t>
      </w:r>
      <w:r>
        <w:rPr>
          <w:rFonts w:eastAsia="Lucida Sans Unicode" w:cs="Arial" w:ascii="Arial" w:hAnsi="Arial"/>
          <w:b/>
          <w:sz w:val="22"/>
          <w:szCs w:val="22"/>
        </w:rPr>
        <w:t xml:space="preserve"> </w:t>
      </w:r>
      <w:r>
        <w:rPr>
          <w:rFonts w:eastAsia="Lucida Sans Unicode" w:cs="Arial" w:ascii="Arial" w:hAnsi="Arial"/>
          <w:sz w:val="22"/>
          <w:szCs w:val="22"/>
        </w:rPr>
        <w:t>dwufunkcyjny o mocy grzewczej 24 KW z zamknięta komorą spalania, wraz z jego podłączeniem i uruchomieniem przez Serwisanta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>zamontowane grzejniki stalowe wraz z głowicami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 xml:space="preserve">ogrzewanie podłogowe w łazience i wiatrołapie 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eastAsia="Lucida Sans Unicode" w:cs="Arial" w:ascii="Arial" w:hAnsi="Arial"/>
          <w:sz w:val="22"/>
          <w:szCs w:val="22"/>
        </w:rPr>
        <w:t xml:space="preserve">bezprzewodowy sterownik pieca gazowego z cyklem tygodniowym </w:t>
      </w:r>
    </w:p>
    <w:p>
      <w:pPr>
        <w:pStyle w:val="ListParagraph"/>
        <w:numPr>
          <w:ilvl w:val="0"/>
          <w:numId w:val="5"/>
        </w:numPr>
        <w:spacing w:before="0" w:after="160"/>
        <w:rPr>
          <w:rFonts w:ascii="Arial" w:hAnsi="Arial" w:eastAsia="Calibri" w:cs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  <w:t>rozprowadzenie wody deszczowej za pomocą rur drenarskich na działce</w:t>
      </w:r>
    </w:p>
    <w:p>
      <w:pPr>
        <w:pStyle w:val="Normal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*Oferta obowiązuje od dnia 19.04.2018 r. do momentu opublikowania przez Dewelopera nowej oferty.</w:t>
      </w:r>
    </w:p>
    <w:p>
      <w:pPr>
        <w:pStyle w:val="Normal"/>
        <w:spacing w:lineRule="auto" w:line="254" w:before="0" w:after="0"/>
        <w:rPr>
          <w:rFonts w:ascii="Arial" w:hAnsi="Arial" w:eastAsia="Calibri" w:cs="Arial"/>
          <w:color w:val="000000"/>
          <w:sz w:val="20"/>
          <w:szCs w:val="20"/>
        </w:rPr>
      </w:pPr>
      <w:r>
        <w:rPr>
          <w:rFonts w:eastAsia="Calibri" w:cs="Arial" w:ascii="Arial" w:hAnsi="Arial"/>
          <w:sz w:val="20"/>
          <w:szCs w:val="20"/>
        </w:rPr>
        <w:t>*</w:t>
      </w:r>
      <w:r>
        <w:rPr>
          <w:rFonts w:eastAsia="Calibri" w:cs="Arial" w:ascii="Arial" w:hAnsi="Arial"/>
          <w:color w:val="000000"/>
          <w:sz w:val="20"/>
          <w:szCs w:val="20"/>
        </w:rPr>
        <w:t xml:space="preserve">Powyższy opis i wizualizacje mają charakter informacyjny i nie stanowią oferty w rozumieniu Kodeku Cywilnego </w:t>
      </w:r>
      <w:r>
        <w:rPr>
          <w:rFonts w:eastAsia="Calibri" w:cs="Arial" w:ascii="Arial" w:hAnsi="Arial"/>
          <w:bCs/>
          <w:sz w:val="20"/>
          <w:szCs w:val="20"/>
          <w:shd w:fill="FFFFFF" w:val="clear"/>
        </w:rPr>
        <w:t>Art. 66. </w:t>
      </w:r>
      <w:r>
        <w:rPr>
          <w:rFonts w:eastAsia="Calibri" w:cs="Arial" w:ascii="Arial" w:hAnsi="Arial"/>
          <w:sz w:val="20"/>
          <w:szCs w:val="20"/>
          <w:shd w:fill="FFFFFF" w:val="clear"/>
        </w:rPr>
        <w:t> § 1.</w:t>
      </w:r>
    </w:p>
    <w:p>
      <w:pPr>
        <w:pStyle w:val="Normal"/>
        <w:widowControl w:val="false"/>
        <w:spacing w:lineRule="auto" w:line="240" w:before="0" w:after="0"/>
        <w:rPr>
          <w:rFonts w:ascii="Times" w:hAnsi="Times" w:cs="Times"/>
          <w:sz w:val="24"/>
          <w:szCs w:val="24"/>
          <w:lang w:val="en-US"/>
        </w:rPr>
      </w:pPr>
      <w:r>
        <w:rPr>
          <w:rFonts w:cs="Arial" w:ascii="Arial" w:hAnsi="Arial"/>
          <w:sz w:val="20"/>
          <w:szCs w:val="20"/>
        </w:rPr>
        <w:t xml:space="preserve">   </w:t>
      </w:r>
      <w:r>
        <w:rPr>
          <w:rFonts w:cs="Times" w:ascii="Times" w:hAnsi="Times"/>
          <w:sz w:val="24"/>
          <w:szCs w:val="24"/>
          <w:lang w:val="en-US"/>
        </w:rPr>
        <w:t xml:space="preserve"> </w:t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  </w:t>
      </w:r>
      <w:r>
        <w:rPr>
          <w:rFonts w:cs="Arial" w:ascii="Arial" w:hAnsi="Arial"/>
          <w:sz w:val="20"/>
          <w:szCs w:val="20"/>
        </w:rPr>
        <w:drawing>
          <wp:inline distT="0" distB="12700" distL="0" distR="12700">
            <wp:extent cx="6642100" cy="3848100"/>
            <wp:effectExtent l="0" t="0" r="0" b="0"/>
            <wp:docPr id="3" name="Obraz 5" descr="Macintosh HD:Users:radoslawsmigielski:Desktop:Sulechów:Projekty:Wizualizacje:Part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5" descr="Macintosh HD:Users:radoslawsmigielski:Desktop:Sulechów:Projekty:Wizualizacje:Parter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rPr>
          <w:rFonts w:ascii="Times" w:hAnsi="Times" w:cs="Times"/>
          <w:sz w:val="24"/>
          <w:szCs w:val="24"/>
          <w:lang w:val="en-US"/>
        </w:rPr>
      </w:pPr>
      <w:r>
        <w:rPr>
          <w:rFonts w:cs="Arial" w:ascii="Arial" w:hAnsi="Arial"/>
          <w:lang w:eastAsia="pl-PL"/>
        </w:rPr>
        <w:t xml:space="preserve">                   </w:t>
      </w:r>
      <w:r>
        <w:rPr>
          <w:rFonts w:cs="Times" w:ascii="Times" w:hAnsi="Times"/>
          <w:sz w:val="24"/>
          <w:szCs w:val="24"/>
          <w:lang w:val="en-US"/>
        </w:rPr>
        <w:t xml:space="preserve"> </w:t>
      </w:r>
    </w:p>
    <w:p>
      <w:pPr>
        <w:pStyle w:val="Normal"/>
        <w:spacing w:before="0" w:after="200"/>
        <w:ind w:left="-709" w:hanging="0"/>
        <w:rPr/>
      </w:pPr>
      <w:r>
        <w:rPr>
          <w:rFonts w:cs="Arial" w:ascii="Arial" w:hAnsi="Arial"/>
          <w:lang w:eastAsia="pl-PL"/>
        </w:rPr>
        <w:t xml:space="preserve">                                                                     </w:t>
      </w:r>
      <w:r>
        <w:rPr>
          <w:rFonts w:cs="Arial" w:ascii="Arial" w:hAnsi="Arial"/>
          <w:lang w:eastAsia="pl-PL"/>
        </w:rPr>
        <w:drawing>
          <wp:inline distT="0" distB="0" distL="0" distR="0">
            <wp:extent cx="6844030" cy="3771900"/>
            <wp:effectExtent l="0" t="0" r="0" b="0"/>
            <wp:docPr id="4" name="Obraz 6" descr="Macintosh HD:Users:radoslawsmigielski:Desktop:Sulechów:Projekty:Wizualizacje:Poddasz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6" descr="Macintosh HD:Users:radoslawsmigielski:Desktop:Sulechów:Projekty:Wizualizacje:Poddasze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lang w:eastAsia="pl-PL"/>
        </w:rPr>
        <w:t xml:space="preserve">                 </w:t>
      </w:r>
      <w:r>
        <w:rPr>
          <w:rFonts w:cs="Arial" w:ascii="Arial" w:hAnsi="Arial"/>
        </w:rPr>
        <w:t xml:space="preserve">          </w:t>
      </w:r>
    </w:p>
    <w:sectPr>
      <w:type w:val="nextPage"/>
      <w:pgSz w:w="11906" w:h="16838"/>
      <w:pgMar w:left="720" w:right="720" w:header="0" w:top="720" w:footer="0" w:bottom="426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Verdana">
    <w:charset w:val="ee"/>
    <w:family w:val="roman"/>
    <w:pitch w:val="variable"/>
  </w:font>
  <w:font w:name="Times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6507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d5472d"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6507e"/>
    <w:pPr>
      <w:suppressAutoHyphens w:val="true"/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Akapitzlist1" w:customStyle="1">
    <w:name w:val="Akapit z listą1"/>
    <w:basedOn w:val="Normal"/>
    <w:qFormat/>
    <w:rsid w:val="00d5472d"/>
    <w:pPr>
      <w:suppressAutoHyphens w:val="true"/>
      <w:spacing w:lineRule="atLeast" w:line="100" w:before="0" w:after="0"/>
      <w:ind w:left="72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d5472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bmp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LibreOffice/5.3.3.2$Windows_x86 LibreOffice_project/3d9a8b4b4e538a85e0782bd6c2d430bafe583448</Application>
  <Pages>4</Pages>
  <Words>579</Words>
  <Characters>3346</Characters>
  <CharactersWithSpaces>3990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2018-09-15T09:29:00Z</dcterms:created>
  <dc:creator>Leszek Śmigielski</dc:creator>
  <dc:description/>
  <dc:language>pl-PL</dc:language>
  <cp:lastModifiedBy/>
  <cp:lastPrinted>2017-09-08T09:46:00Z</cp:lastPrinted>
  <dcterms:modified xsi:type="dcterms:W3CDTF">2018-09-19T18:02:56Z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